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charts/colors1.xml" ContentType="application/vnd.ms-office.chartcolorsty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  <Override PartName="/word/charts/style1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009" w:rsidRDefault="00E46009" w:rsidP="006D4CC1">
      <w:pPr>
        <w:spacing w:line="480" w:lineRule="auto"/>
      </w:pPr>
    </w:p>
    <w:p w:rsidR="00F71C08" w:rsidRDefault="00F71C08" w:rsidP="00F71C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Virology</w:t>
      </w:r>
    </w:p>
    <w:p w:rsidR="00F71C08" w:rsidRPr="005724E0" w:rsidRDefault="00F71C08" w:rsidP="00F71C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1C08" w:rsidRDefault="00F71C08" w:rsidP="00F71C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24E0">
        <w:rPr>
          <w:rFonts w:ascii="Times New Roman" w:hAnsi="Times New Roman" w:cs="Times New Roman"/>
          <w:sz w:val="24"/>
          <w:szCs w:val="24"/>
        </w:rPr>
        <w:t>Student</w:t>
      </w:r>
    </w:p>
    <w:p w:rsidR="00F71C08" w:rsidRPr="005724E0" w:rsidRDefault="00F71C08" w:rsidP="00F71C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1C08" w:rsidRDefault="00F71C08" w:rsidP="00F71C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24E0">
        <w:rPr>
          <w:rFonts w:ascii="Times New Roman" w:hAnsi="Times New Roman" w:cs="Times New Roman"/>
          <w:sz w:val="24"/>
          <w:szCs w:val="24"/>
        </w:rPr>
        <w:t>Instructor</w:t>
      </w:r>
    </w:p>
    <w:p w:rsidR="00F71C08" w:rsidRPr="005724E0" w:rsidRDefault="00F71C08" w:rsidP="00F71C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1C08" w:rsidRDefault="00F71C08" w:rsidP="00F71C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24E0">
        <w:rPr>
          <w:rFonts w:ascii="Times New Roman" w:hAnsi="Times New Roman" w:cs="Times New Roman"/>
          <w:sz w:val="24"/>
          <w:szCs w:val="24"/>
        </w:rPr>
        <w:t>Institution</w:t>
      </w:r>
    </w:p>
    <w:p w:rsidR="00F71C08" w:rsidRPr="005724E0" w:rsidRDefault="00F71C08" w:rsidP="00F71C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1C08" w:rsidRDefault="00F71C08" w:rsidP="00F71C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24E0">
        <w:rPr>
          <w:rFonts w:ascii="Times New Roman" w:hAnsi="Times New Roman" w:cs="Times New Roman"/>
          <w:sz w:val="24"/>
          <w:szCs w:val="24"/>
        </w:rPr>
        <w:t>Course</w:t>
      </w:r>
    </w:p>
    <w:p w:rsidR="00F71C08" w:rsidRPr="005724E0" w:rsidRDefault="00F71C08" w:rsidP="00F71C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1C08" w:rsidRPr="005724E0" w:rsidRDefault="00F71C08" w:rsidP="00F71C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24E0">
        <w:rPr>
          <w:rFonts w:ascii="Times New Roman" w:hAnsi="Times New Roman" w:cs="Times New Roman"/>
          <w:sz w:val="24"/>
          <w:szCs w:val="24"/>
        </w:rPr>
        <w:t>Date</w:t>
      </w:r>
    </w:p>
    <w:p w:rsidR="00782136" w:rsidRDefault="00782136" w:rsidP="006D4CC1">
      <w:pPr>
        <w:spacing w:line="480" w:lineRule="auto"/>
      </w:pPr>
    </w:p>
    <w:p w:rsidR="00782136" w:rsidRDefault="00782136" w:rsidP="006D4CC1">
      <w:pPr>
        <w:spacing w:line="480" w:lineRule="auto"/>
      </w:pPr>
    </w:p>
    <w:p w:rsidR="00782136" w:rsidRDefault="00782136" w:rsidP="006D4CC1">
      <w:pPr>
        <w:spacing w:line="480" w:lineRule="auto"/>
      </w:pPr>
    </w:p>
    <w:p w:rsidR="00782136" w:rsidRDefault="00782136" w:rsidP="006D4CC1">
      <w:pPr>
        <w:spacing w:line="480" w:lineRule="auto"/>
      </w:pPr>
    </w:p>
    <w:p w:rsidR="00F71C08" w:rsidRPr="000F4636" w:rsidRDefault="00F71C08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2E39" w:rsidRDefault="000D2E39" w:rsidP="006D4CC1">
      <w:pPr>
        <w:spacing w:line="480" w:lineRule="auto"/>
      </w:pPr>
    </w:p>
    <w:p w:rsidR="00782136" w:rsidRPr="00782136" w:rsidRDefault="00782136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gramStart"/>
      <w:r w:rsidRPr="00782136">
        <w:rPr>
          <w:rFonts w:ascii="Times New Roman" w:hAnsi="Times New Roman" w:cs="Times New Roman"/>
          <w:b/>
          <w:sz w:val="24"/>
          <w:szCs w:val="24"/>
        </w:rPr>
        <w:lastRenderedPageBreak/>
        <w:t>1.Provide</w:t>
      </w:r>
      <w:proofErr w:type="gramEnd"/>
      <w:r w:rsidRPr="00782136">
        <w:rPr>
          <w:rFonts w:ascii="Times New Roman" w:hAnsi="Times New Roman" w:cs="Times New Roman"/>
          <w:b/>
          <w:sz w:val="24"/>
          <w:szCs w:val="24"/>
        </w:rPr>
        <w:t xml:space="preserve"> a flow diagram for the method part A(indirect ELISA )</w:t>
      </w:r>
    </w:p>
    <w:p w:rsidR="00782136" w:rsidRDefault="00782136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657238" cy="27432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9856" cy="2754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2136" w:rsidRDefault="00E04C92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E04C92">
        <w:rPr>
          <w:color w:val="000000"/>
          <w:sz w:val="27"/>
          <w:szCs w:val="27"/>
        </w:rPr>
        <w:t xml:space="preserve"> </w:t>
      </w:r>
      <w:r w:rsidRPr="00E04C92">
        <w:rPr>
          <w:rFonts w:ascii="Times New Roman" w:hAnsi="Times New Roman" w:cs="Times New Roman"/>
          <w:b/>
          <w:sz w:val="24"/>
          <w:szCs w:val="24"/>
        </w:rPr>
        <w:t>Document the mean absorbance for each sample and controls using data provided in Table 1</w:t>
      </w:r>
    </w:p>
    <w:tbl>
      <w:tblPr>
        <w:tblStyle w:val="TableGrid"/>
        <w:tblW w:w="0" w:type="auto"/>
        <w:tblLook w:val="04A0"/>
      </w:tblPr>
      <w:tblGrid>
        <w:gridCol w:w="1870"/>
        <w:gridCol w:w="1870"/>
        <w:gridCol w:w="1870"/>
        <w:gridCol w:w="1870"/>
        <w:gridCol w:w="1870"/>
      </w:tblGrid>
      <w:tr w:rsidR="00E04C92" w:rsidTr="00E04C92">
        <w:tc>
          <w:tcPr>
            <w:tcW w:w="1870" w:type="dxa"/>
          </w:tcPr>
          <w:p w:rsidR="00E04C92" w:rsidRDefault="00E04C92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Dilution </w:t>
            </w:r>
          </w:p>
        </w:tc>
        <w:tc>
          <w:tcPr>
            <w:tcW w:w="1870" w:type="dxa"/>
          </w:tcPr>
          <w:p w:rsidR="00E04C92" w:rsidRDefault="00E04C92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Sample 1</w:t>
            </w:r>
          </w:p>
        </w:tc>
        <w:tc>
          <w:tcPr>
            <w:tcW w:w="1870" w:type="dxa"/>
          </w:tcPr>
          <w:p w:rsidR="00E04C92" w:rsidRDefault="00E04C92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Sample 2</w:t>
            </w:r>
          </w:p>
        </w:tc>
        <w:tc>
          <w:tcPr>
            <w:tcW w:w="1870" w:type="dxa"/>
          </w:tcPr>
          <w:p w:rsidR="00E04C92" w:rsidRDefault="00E04C92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Positive control </w:t>
            </w:r>
          </w:p>
        </w:tc>
        <w:tc>
          <w:tcPr>
            <w:tcW w:w="1870" w:type="dxa"/>
          </w:tcPr>
          <w:p w:rsidR="00E04C92" w:rsidRDefault="00E04C92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Negative control </w:t>
            </w:r>
          </w:p>
        </w:tc>
      </w:tr>
      <w:tr w:rsidR="00E04C92" w:rsidTr="00E04C92">
        <w:tc>
          <w:tcPr>
            <w:tcW w:w="1870" w:type="dxa"/>
          </w:tcPr>
          <w:p w:rsidR="00E04C92" w:rsidRDefault="00E04C92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870" w:type="dxa"/>
          </w:tcPr>
          <w:p w:rsidR="00E04C92" w:rsidRDefault="000C125E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0.824</w:t>
            </w:r>
          </w:p>
        </w:tc>
        <w:tc>
          <w:tcPr>
            <w:tcW w:w="1870" w:type="dxa"/>
          </w:tcPr>
          <w:p w:rsidR="00E04C92" w:rsidRDefault="000C125E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0.778</w:t>
            </w:r>
          </w:p>
        </w:tc>
        <w:tc>
          <w:tcPr>
            <w:tcW w:w="1870" w:type="dxa"/>
          </w:tcPr>
          <w:p w:rsidR="00E04C92" w:rsidRDefault="00A12B69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0.445</w:t>
            </w:r>
          </w:p>
        </w:tc>
        <w:tc>
          <w:tcPr>
            <w:tcW w:w="1870" w:type="dxa"/>
          </w:tcPr>
          <w:p w:rsidR="00E04C92" w:rsidRDefault="00A12B69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0.043</w:t>
            </w:r>
          </w:p>
        </w:tc>
      </w:tr>
      <w:tr w:rsidR="00E04C92" w:rsidTr="00E04C92">
        <w:tc>
          <w:tcPr>
            <w:tcW w:w="1870" w:type="dxa"/>
          </w:tcPr>
          <w:p w:rsidR="00E04C92" w:rsidRDefault="00E04C92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1870" w:type="dxa"/>
          </w:tcPr>
          <w:p w:rsidR="00E04C92" w:rsidRDefault="000C125E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0.601</w:t>
            </w:r>
          </w:p>
        </w:tc>
        <w:tc>
          <w:tcPr>
            <w:tcW w:w="1870" w:type="dxa"/>
          </w:tcPr>
          <w:p w:rsidR="00E04C92" w:rsidRDefault="000C125E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0.492</w:t>
            </w:r>
          </w:p>
        </w:tc>
        <w:tc>
          <w:tcPr>
            <w:tcW w:w="1870" w:type="dxa"/>
          </w:tcPr>
          <w:p w:rsidR="00E04C92" w:rsidRDefault="00A12B69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0.262</w:t>
            </w:r>
          </w:p>
        </w:tc>
        <w:tc>
          <w:tcPr>
            <w:tcW w:w="1870" w:type="dxa"/>
          </w:tcPr>
          <w:p w:rsidR="00E04C92" w:rsidRDefault="00A12B69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0.057</w:t>
            </w:r>
          </w:p>
        </w:tc>
      </w:tr>
      <w:tr w:rsidR="00E04C92" w:rsidTr="00E04C92">
        <w:tc>
          <w:tcPr>
            <w:tcW w:w="1870" w:type="dxa"/>
          </w:tcPr>
          <w:p w:rsidR="00E04C92" w:rsidRDefault="00E04C92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870" w:type="dxa"/>
          </w:tcPr>
          <w:p w:rsidR="00E04C92" w:rsidRDefault="000C125E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0.446</w:t>
            </w:r>
          </w:p>
        </w:tc>
        <w:tc>
          <w:tcPr>
            <w:tcW w:w="1870" w:type="dxa"/>
          </w:tcPr>
          <w:p w:rsidR="00E04C92" w:rsidRDefault="000C125E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0.366</w:t>
            </w:r>
          </w:p>
        </w:tc>
        <w:tc>
          <w:tcPr>
            <w:tcW w:w="1870" w:type="dxa"/>
          </w:tcPr>
          <w:p w:rsidR="00E04C92" w:rsidRDefault="00A12B69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0.211</w:t>
            </w:r>
          </w:p>
        </w:tc>
        <w:tc>
          <w:tcPr>
            <w:tcW w:w="1870" w:type="dxa"/>
          </w:tcPr>
          <w:p w:rsidR="00E04C92" w:rsidRDefault="00A12B69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0.057</w:t>
            </w:r>
          </w:p>
        </w:tc>
      </w:tr>
      <w:tr w:rsidR="00E04C92" w:rsidTr="00E04C92">
        <w:tc>
          <w:tcPr>
            <w:tcW w:w="1870" w:type="dxa"/>
          </w:tcPr>
          <w:p w:rsidR="00E04C92" w:rsidRDefault="00E04C92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1870" w:type="dxa"/>
          </w:tcPr>
          <w:p w:rsidR="00E04C92" w:rsidRDefault="000C125E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0.308</w:t>
            </w:r>
          </w:p>
        </w:tc>
        <w:tc>
          <w:tcPr>
            <w:tcW w:w="1870" w:type="dxa"/>
          </w:tcPr>
          <w:p w:rsidR="00E04C92" w:rsidRDefault="000C125E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0.288</w:t>
            </w:r>
          </w:p>
        </w:tc>
        <w:tc>
          <w:tcPr>
            <w:tcW w:w="1870" w:type="dxa"/>
          </w:tcPr>
          <w:p w:rsidR="00E04C92" w:rsidRDefault="00A12B69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0.172</w:t>
            </w:r>
          </w:p>
        </w:tc>
        <w:tc>
          <w:tcPr>
            <w:tcW w:w="1870" w:type="dxa"/>
          </w:tcPr>
          <w:p w:rsidR="00E04C92" w:rsidRDefault="00A12B69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0.052</w:t>
            </w:r>
          </w:p>
        </w:tc>
      </w:tr>
      <w:tr w:rsidR="00E04C92" w:rsidTr="00E04C92">
        <w:tc>
          <w:tcPr>
            <w:tcW w:w="1870" w:type="dxa"/>
          </w:tcPr>
          <w:p w:rsidR="00E04C92" w:rsidRDefault="00E04C92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1870" w:type="dxa"/>
          </w:tcPr>
          <w:p w:rsidR="00E04C92" w:rsidRDefault="000C125E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0.259</w:t>
            </w:r>
          </w:p>
        </w:tc>
        <w:tc>
          <w:tcPr>
            <w:tcW w:w="1870" w:type="dxa"/>
          </w:tcPr>
          <w:p w:rsidR="00E04C92" w:rsidRDefault="000C125E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0.219</w:t>
            </w:r>
          </w:p>
        </w:tc>
        <w:tc>
          <w:tcPr>
            <w:tcW w:w="1870" w:type="dxa"/>
          </w:tcPr>
          <w:p w:rsidR="00E04C92" w:rsidRDefault="00A12B69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0.156</w:t>
            </w:r>
          </w:p>
        </w:tc>
        <w:tc>
          <w:tcPr>
            <w:tcW w:w="1870" w:type="dxa"/>
          </w:tcPr>
          <w:p w:rsidR="00E04C92" w:rsidRDefault="00A12B69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0.049</w:t>
            </w:r>
          </w:p>
        </w:tc>
      </w:tr>
      <w:tr w:rsidR="00E04C92" w:rsidTr="00E04C92">
        <w:tc>
          <w:tcPr>
            <w:tcW w:w="1870" w:type="dxa"/>
          </w:tcPr>
          <w:p w:rsidR="00E04C92" w:rsidRDefault="00E04C92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1870" w:type="dxa"/>
          </w:tcPr>
          <w:p w:rsidR="00E04C92" w:rsidRDefault="000C125E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0.226</w:t>
            </w:r>
          </w:p>
        </w:tc>
        <w:tc>
          <w:tcPr>
            <w:tcW w:w="1870" w:type="dxa"/>
          </w:tcPr>
          <w:p w:rsidR="00E04C92" w:rsidRDefault="000C125E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0.172</w:t>
            </w:r>
          </w:p>
        </w:tc>
        <w:tc>
          <w:tcPr>
            <w:tcW w:w="1870" w:type="dxa"/>
          </w:tcPr>
          <w:p w:rsidR="00E04C92" w:rsidRDefault="00A12B69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0.127</w:t>
            </w:r>
          </w:p>
        </w:tc>
        <w:tc>
          <w:tcPr>
            <w:tcW w:w="1870" w:type="dxa"/>
          </w:tcPr>
          <w:p w:rsidR="00E04C92" w:rsidRDefault="00A12B69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0.049</w:t>
            </w:r>
          </w:p>
        </w:tc>
      </w:tr>
      <w:tr w:rsidR="00E04C92" w:rsidTr="00E04C92">
        <w:tc>
          <w:tcPr>
            <w:tcW w:w="1870" w:type="dxa"/>
          </w:tcPr>
          <w:p w:rsidR="00E04C92" w:rsidRDefault="00E04C92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</w:p>
        </w:tc>
        <w:tc>
          <w:tcPr>
            <w:tcW w:w="1870" w:type="dxa"/>
          </w:tcPr>
          <w:p w:rsidR="00E04C92" w:rsidRDefault="000C125E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0.153</w:t>
            </w:r>
          </w:p>
        </w:tc>
        <w:tc>
          <w:tcPr>
            <w:tcW w:w="1870" w:type="dxa"/>
          </w:tcPr>
          <w:p w:rsidR="00E04C92" w:rsidRDefault="000C125E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0.147</w:t>
            </w:r>
          </w:p>
        </w:tc>
        <w:tc>
          <w:tcPr>
            <w:tcW w:w="1870" w:type="dxa"/>
          </w:tcPr>
          <w:p w:rsidR="00E04C92" w:rsidRDefault="00A12B69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0.102</w:t>
            </w:r>
          </w:p>
        </w:tc>
        <w:tc>
          <w:tcPr>
            <w:tcW w:w="1870" w:type="dxa"/>
          </w:tcPr>
          <w:p w:rsidR="00E04C92" w:rsidRDefault="00A12B69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0.048</w:t>
            </w:r>
          </w:p>
        </w:tc>
      </w:tr>
      <w:tr w:rsidR="00E04C92" w:rsidTr="00E04C92">
        <w:tc>
          <w:tcPr>
            <w:tcW w:w="1870" w:type="dxa"/>
          </w:tcPr>
          <w:p w:rsidR="00E04C92" w:rsidRDefault="00E04C92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</w:p>
        </w:tc>
        <w:tc>
          <w:tcPr>
            <w:tcW w:w="1870" w:type="dxa"/>
          </w:tcPr>
          <w:p w:rsidR="00E04C92" w:rsidRDefault="000C125E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0.118</w:t>
            </w:r>
          </w:p>
        </w:tc>
        <w:tc>
          <w:tcPr>
            <w:tcW w:w="1870" w:type="dxa"/>
          </w:tcPr>
          <w:p w:rsidR="00E04C92" w:rsidRDefault="000C125E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0.122</w:t>
            </w:r>
          </w:p>
        </w:tc>
        <w:tc>
          <w:tcPr>
            <w:tcW w:w="1870" w:type="dxa"/>
          </w:tcPr>
          <w:p w:rsidR="00E04C92" w:rsidRDefault="00A12B69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0.090</w:t>
            </w:r>
          </w:p>
        </w:tc>
        <w:tc>
          <w:tcPr>
            <w:tcW w:w="1870" w:type="dxa"/>
          </w:tcPr>
          <w:p w:rsidR="00E04C92" w:rsidRDefault="000C125E" w:rsidP="006D4CC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0.050</w:t>
            </w:r>
          </w:p>
        </w:tc>
      </w:tr>
    </w:tbl>
    <w:p w:rsidR="00E04C92" w:rsidRPr="00E04C92" w:rsidRDefault="00E04C92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D4171" w:rsidRDefault="000C125E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 w:rsidRPr="000C125E">
        <w:rPr>
          <w:color w:val="000000"/>
          <w:sz w:val="27"/>
          <w:szCs w:val="27"/>
        </w:rPr>
        <w:t xml:space="preserve"> </w:t>
      </w:r>
      <w:r w:rsidRPr="000C125E">
        <w:rPr>
          <w:rFonts w:ascii="Times New Roman" w:hAnsi="Times New Roman" w:cs="Times New Roman"/>
          <w:b/>
          <w:sz w:val="24"/>
          <w:szCs w:val="24"/>
        </w:rPr>
        <w:t xml:space="preserve">Plot graphs of the mean of the duplicate absorbance </w:t>
      </w:r>
      <w:proofErr w:type="spellStart"/>
      <w:r w:rsidRPr="000C125E">
        <w:rPr>
          <w:rFonts w:ascii="Times New Roman" w:hAnsi="Times New Roman" w:cs="Times New Roman"/>
          <w:b/>
          <w:sz w:val="24"/>
          <w:szCs w:val="24"/>
        </w:rPr>
        <w:t>vs</w:t>
      </w:r>
      <w:proofErr w:type="spellEnd"/>
      <w:r w:rsidRPr="000C125E">
        <w:rPr>
          <w:rFonts w:ascii="Times New Roman" w:hAnsi="Times New Roman" w:cs="Times New Roman"/>
          <w:b/>
          <w:sz w:val="24"/>
          <w:szCs w:val="24"/>
        </w:rPr>
        <w:t xml:space="preserve"> log dilution for all samples using Table 1</w:t>
      </w:r>
    </w:p>
    <w:p w:rsidR="000C125E" w:rsidRPr="000C125E" w:rsidRDefault="000C125E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4572000" cy="2743200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D4171" w:rsidRDefault="00C935EA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C935EA">
        <w:rPr>
          <w:color w:val="000000"/>
          <w:sz w:val="27"/>
          <w:szCs w:val="27"/>
        </w:rPr>
        <w:t xml:space="preserve"> </w:t>
      </w:r>
      <w:r w:rsidRPr="00C935EA">
        <w:rPr>
          <w:rFonts w:ascii="Times New Roman" w:hAnsi="Times New Roman" w:cs="Times New Roman"/>
          <w:b/>
          <w:sz w:val="24"/>
          <w:szCs w:val="24"/>
        </w:rPr>
        <w:t xml:space="preserve">Calculate the antibody </w:t>
      </w:r>
      <w:proofErr w:type="spellStart"/>
      <w:r w:rsidRPr="00C935EA">
        <w:rPr>
          <w:rFonts w:ascii="Times New Roman" w:hAnsi="Times New Roman" w:cs="Times New Roman"/>
          <w:b/>
          <w:sz w:val="24"/>
          <w:szCs w:val="24"/>
        </w:rPr>
        <w:t>titres</w:t>
      </w:r>
      <w:proofErr w:type="spellEnd"/>
      <w:r w:rsidRPr="00C935EA">
        <w:rPr>
          <w:rFonts w:ascii="Times New Roman" w:hAnsi="Times New Roman" w:cs="Times New Roman"/>
          <w:b/>
          <w:sz w:val="24"/>
          <w:szCs w:val="24"/>
        </w:rPr>
        <w:t xml:space="preserve"> by picking an absorbance reading in the linear part of the curve. The absorbance value you choose should be at least 0.1 units above the negative control serum absorbance at a dilution of 1/100. The antibody </w:t>
      </w:r>
      <w:proofErr w:type="spellStart"/>
      <w:r w:rsidRPr="00C935EA">
        <w:rPr>
          <w:rFonts w:ascii="Times New Roman" w:hAnsi="Times New Roman" w:cs="Times New Roman"/>
          <w:b/>
          <w:sz w:val="24"/>
          <w:szCs w:val="24"/>
        </w:rPr>
        <w:t>titre</w:t>
      </w:r>
      <w:proofErr w:type="spellEnd"/>
      <w:r w:rsidRPr="00C935EA">
        <w:rPr>
          <w:rFonts w:ascii="Times New Roman" w:hAnsi="Times New Roman" w:cs="Times New Roman"/>
          <w:b/>
          <w:sz w:val="24"/>
          <w:szCs w:val="24"/>
        </w:rPr>
        <w:t xml:space="preserve"> is the reciprocal of the dilution of antibody giving your chosen absorbance value. (In order to make a valid comparison, the same absorbance value must be used for all curves).</w:t>
      </w:r>
    </w:p>
    <w:p w:rsidR="003417CD" w:rsidRDefault="003417CD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Absorbance </w:t>
      </w:r>
      <w:r w:rsidR="00314EE5">
        <w:rPr>
          <w:rFonts w:ascii="Times New Roman" w:hAnsi="Times New Roman" w:cs="Times New Roman"/>
          <w:sz w:val="24"/>
          <w:szCs w:val="24"/>
        </w:rPr>
        <w:t>value picked =0.</w:t>
      </w:r>
      <w:r w:rsidR="00C71507">
        <w:rPr>
          <w:rFonts w:ascii="Times New Roman" w:hAnsi="Times New Roman" w:cs="Times New Roman"/>
          <w:sz w:val="24"/>
          <w:szCs w:val="24"/>
        </w:rPr>
        <w:t>40</w:t>
      </w:r>
    </w:p>
    <w:p w:rsidR="003417CD" w:rsidRDefault="003417CD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Antibody </w:t>
      </w:r>
      <w:proofErr w:type="spellStart"/>
      <w:r>
        <w:rPr>
          <w:rFonts w:ascii="Times New Roman" w:hAnsi="Times New Roman" w:cs="Times New Roman"/>
          <w:sz w:val="24"/>
          <w:szCs w:val="24"/>
        </w:rPr>
        <w:t>titre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=reciprocal of the dilution of antibody </w:t>
      </w:r>
    </w:p>
    <w:p w:rsidR="00BA5EAC" w:rsidRDefault="00BA5EAC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Dilution=</w:t>
      </w:r>
      <w:r w:rsidR="00314EE5">
        <w:rPr>
          <w:rFonts w:ascii="Times New Roman" w:hAnsi="Times New Roman" w:cs="Times New Roman"/>
          <w:sz w:val="24"/>
          <w:szCs w:val="24"/>
        </w:rPr>
        <w:t>1:100ul</w:t>
      </w:r>
    </w:p>
    <w:p w:rsidR="00BA5EAC" w:rsidRDefault="00C71507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46.25</w:t>
      </w:r>
    </w:p>
    <w:p w:rsidR="00C71507" w:rsidRDefault="00C71507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=0.4625</w:t>
      </w:r>
    </w:p>
    <w:p w:rsidR="00C935EA" w:rsidRPr="00F71C08" w:rsidRDefault="00BA5EAC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Reciprocal </w:t>
      </w:r>
      <w:r w:rsidR="00C71507">
        <w:rPr>
          <w:rFonts w:ascii="Times New Roman" w:hAnsi="Times New Roman" w:cs="Times New Roman"/>
          <w:sz w:val="24"/>
          <w:szCs w:val="24"/>
        </w:rPr>
        <w:t>=2.162</w:t>
      </w:r>
    </w:p>
    <w:p w:rsidR="003D4171" w:rsidRDefault="003D4171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67C1"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="00DB67C1" w:rsidRPr="00DB67C1">
        <w:rPr>
          <w:b/>
        </w:rPr>
        <w:t xml:space="preserve"> </w:t>
      </w:r>
      <w:r w:rsidR="00DB67C1" w:rsidRPr="00DB67C1">
        <w:rPr>
          <w:rFonts w:ascii="Times New Roman" w:hAnsi="Times New Roman" w:cs="Times New Roman"/>
          <w:b/>
          <w:sz w:val="24"/>
          <w:szCs w:val="24"/>
        </w:rPr>
        <w:t>What issues could arise if we were to use the N protein as antigen in our ELISA instead of S protein?</w:t>
      </w:r>
    </w:p>
    <w:p w:rsidR="00AA5651" w:rsidRDefault="00DB67C1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 protein could give a false negative </w:t>
      </w:r>
      <w:r w:rsidR="001C3201">
        <w:rPr>
          <w:rFonts w:ascii="Times New Roman" w:hAnsi="Times New Roman" w:cs="Times New Roman"/>
          <w:sz w:val="24"/>
          <w:szCs w:val="24"/>
        </w:rPr>
        <w:t>result.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3201">
        <w:rPr>
          <w:rFonts w:ascii="Times New Roman" w:hAnsi="Times New Roman" w:cs="Times New Roman"/>
          <w:sz w:val="24"/>
          <w:szCs w:val="24"/>
        </w:rPr>
        <w:t>S protein</w:t>
      </w:r>
      <w:r>
        <w:rPr>
          <w:rFonts w:ascii="Times New Roman" w:hAnsi="Times New Roman" w:cs="Times New Roman"/>
          <w:sz w:val="24"/>
          <w:szCs w:val="24"/>
        </w:rPr>
        <w:t xml:space="preserve"> antigen test displays 98.4 % sensitivity and specificity above 90% already 10 days after symptoms onset allowing early detection of anti-S </w:t>
      </w:r>
      <w:proofErr w:type="spellStart"/>
      <w:r>
        <w:rPr>
          <w:rFonts w:ascii="Times New Roman" w:hAnsi="Times New Roman" w:cs="Times New Roman"/>
          <w:sz w:val="24"/>
          <w:szCs w:val="24"/>
        </w:rPr>
        <w:t>igG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3201">
        <w:rPr>
          <w:rFonts w:ascii="Times New Roman" w:hAnsi="Times New Roman" w:cs="Times New Roman"/>
          <w:sz w:val="24"/>
          <w:szCs w:val="24"/>
        </w:rPr>
        <w:t>seroconversion</w:t>
      </w:r>
      <w:proofErr w:type="spellEnd"/>
      <w:r w:rsidR="001C3201">
        <w:rPr>
          <w:rFonts w:ascii="Times New Roman" w:hAnsi="Times New Roman" w:cs="Times New Roman"/>
          <w:sz w:val="24"/>
          <w:szCs w:val="24"/>
        </w:rPr>
        <w:t xml:space="preserve"> while</w:t>
      </w:r>
      <w:r>
        <w:rPr>
          <w:rFonts w:ascii="Times New Roman" w:hAnsi="Times New Roman" w:cs="Times New Roman"/>
          <w:sz w:val="24"/>
          <w:szCs w:val="24"/>
        </w:rPr>
        <w:t xml:space="preserve"> in N antigen it has higher sensitivity to samples collected 20 days after the onset of the </w:t>
      </w:r>
      <w:r w:rsidR="00735291">
        <w:rPr>
          <w:rFonts w:ascii="Times New Roman" w:hAnsi="Times New Roman" w:cs="Times New Roman"/>
          <w:sz w:val="24"/>
          <w:szCs w:val="24"/>
        </w:rPr>
        <w:t>symptom.</w:t>
      </w:r>
      <w:r w:rsidR="00AA56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A5651">
        <w:rPr>
          <w:rFonts w:ascii="Times New Roman" w:hAnsi="Times New Roman" w:cs="Times New Roman"/>
          <w:sz w:val="24"/>
          <w:szCs w:val="24"/>
        </w:rPr>
        <w:t>considering</w:t>
      </w:r>
      <w:proofErr w:type="gramEnd"/>
      <w:r w:rsidR="00AA5651">
        <w:rPr>
          <w:rFonts w:ascii="Times New Roman" w:hAnsi="Times New Roman" w:cs="Times New Roman"/>
          <w:sz w:val="24"/>
          <w:szCs w:val="24"/>
        </w:rPr>
        <w:t xml:space="preserve"> that our samples were collected 7-10 days after the onset of the symptom the N protein could have a lower sensitivity leading to false positive </w:t>
      </w:r>
      <w:r w:rsidR="001C3201">
        <w:rPr>
          <w:rFonts w:ascii="Times New Roman" w:hAnsi="Times New Roman" w:cs="Times New Roman"/>
          <w:sz w:val="24"/>
          <w:szCs w:val="24"/>
        </w:rPr>
        <w:t>results</w:t>
      </w:r>
      <w:r w:rsidR="007352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35291">
        <w:rPr>
          <w:rFonts w:ascii="Times New Roman" w:hAnsi="Times New Roman" w:cs="Times New Roman"/>
          <w:sz w:val="24"/>
          <w:szCs w:val="24"/>
        </w:rPr>
        <w:t>Bastos</w:t>
      </w:r>
      <w:proofErr w:type="spellEnd"/>
      <w:r w:rsidR="00735291">
        <w:rPr>
          <w:rFonts w:ascii="Times New Roman" w:hAnsi="Times New Roman" w:cs="Times New Roman"/>
          <w:sz w:val="24"/>
          <w:szCs w:val="24"/>
        </w:rPr>
        <w:t xml:space="preserve"> et.al 2020)</w:t>
      </w:r>
      <w:r w:rsidR="001C3201">
        <w:rPr>
          <w:rFonts w:ascii="Times New Roman" w:hAnsi="Times New Roman" w:cs="Times New Roman"/>
          <w:sz w:val="24"/>
          <w:szCs w:val="24"/>
        </w:rPr>
        <w:t>.</w:t>
      </w:r>
    </w:p>
    <w:p w:rsidR="00DB67C1" w:rsidRDefault="00AA5651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A5651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DB67C1" w:rsidRPr="00AA565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A5651">
        <w:rPr>
          <w:rFonts w:ascii="Times New Roman" w:hAnsi="Times New Roman" w:cs="Times New Roman"/>
          <w:b/>
          <w:sz w:val="24"/>
          <w:szCs w:val="24"/>
        </w:rPr>
        <w:t>Provide a flow diagram for the method of Part B</w:t>
      </w:r>
    </w:p>
    <w:p w:rsidR="00AA5651" w:rsidRDefault="00AA5651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405066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C08" w:rsidRDefault="00F71C08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41131" w:rsidRPr="00041131" w:rsidRDefault="00041131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1131">
        <w:rPr>
          <w:rFonts w:ascii="Times New Roman" w:hAnsi="Times New Roman" w:cs="Times New Roman"/>
          <w:sz w:val="24"/>
          <w:szCs w:val="24"/>
        </w:rPr>
        <w:lastRenderedPageBreak/>
        <w:t>Row A: Duplicates of patient 1 serum dilutions.</w:t>
      </w:r>
    </w:p>
    <w:p w:rsidR="00041131" w:rsidRPr="00041131" w:rsidRDefault="00041131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1131">
        <w:rPr>
          <w:rFonts w:ascii="Times New Roman" w:hAnsi="Times New Roman" w:cs="Times New Roman"/>
          <w:sz w:val="24"/>
          <w:szCs w:val="24"/>
        </w:rPr>
        <w:t>Row B: Duplicates of patient 2 serum dilutions.</w:t>
      </w:r>
    </w:p>
    <w:p w:rsidR="00041131" w:rsidRPr="00041131" w:rsidRDefault="00041131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1131">
        <w:rPr>
          <w:rFonts w:ascii="Times New Roman" w:hAnsi="Times New Roman" w:cs="Times New Roman"/>
          <w:sz w:val="24"/>
          <w:szCs w:val="24"/>
        </w:rPr>
        <w:t>Row C: Duplicates of the negative control serum dilutions.</w:t>
      </w:r>
    </w:p>
    <w:p w:rsidR="00041131" w:rsidRPr="00041131" w:rsidRDefault="00041131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1131">
        <w:rPr>
          <w:rFonts w:ascii="Times New Roman" w:hAnsi="Times New Roman" w:cs="Times New Roman"/>
          <w:sz w:val="24"/>
          <w:szCs w:val="24"/>
        </w:rPr>
        <w:t>Row D: Three wells of the "virus only" control, three wells of the "no virus" control</w:t>
      </w:r>
    </w:p>
    <w:p w:rsidR="00041131" w:rsidRDefault="00106AF6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</w:t>
      </w:r>
      <w:r w:rsidRPr="00106AF6">
        <w:rPr>
          <w:color w:val="000000"/>
          <w:sz w:val="27"/>
          <w:szCs w:val="27"/>
        </w:rPr>
        <w:t xml:space="preserve"> </w:t>
      </w:r>
      <w:r w:rsidRPr="00106AF6">
        <w:rPr>
          <w:rFonts w:ascii="Times New Roman" w:hAnsi="Times New Roman" w:cs="Times New Roman"/>
          <w:b/>
          <w:sz w:val="24"/>
          <w:szCs w:val="24"/>
        </w:rPr>
        <w:t xml:space="preserve">Count plaques in all wells in Figure 1. Calculate the percentage plaque reduction at each serum dilution and estimate the </w:t>
      </w:r>
      <w:proofErr w:type="spellStart"/>
      <w:r w:rsidRPr="00106AF6">
        <w:rPr>
          <w:rFonts w:ascii="Times New Roman" w:hAnsi="Times New Roman" w:cs="Times New Roman"/>
          <w:b/>
          <w:sz w:val="24"/>
          <w:szCs w:val="24"/>
        </w:rPr>
        <w:t>titre</w:t>
      </w:r>
      <w:proofErr w:type="spellEnd"/>
      <w:r w:rsidRPr="00106AF6">
        <w:rPr>
          <w:rFonts w:ascii="Times New Roman" w:hAnsi="Times New Roman" w:cs="Times New Roman"/>
          <w:b/>
          <w:sz w:val="24"/>
          <w:szCs w:val="24"/>
        </w:rPr>
        <w:t xml:space="preserve">. If there </w:t>
      </w:r>
      <w:proofErr w:type="gramStart"/>
      <w:r w:rsidRPr="00106AF6">
        <w:rPr>
          <w:rFonts w:ascii="Times New Roman" w:hAnsi="Times New Roman" w:cs="Times New Roman"/>
          <w:b/>
          <w:sz w:val="24"/>
          <w:szCs w:val="24"/>
        </w:rPr>
        <w:t>are virus</w:t>
      </w:r>
      <w:proofErr w:type="gramEnd"/>
      <w:r w:rsidRPr="00106AF6">
        <w:rPr>
          <w:rFonts w:ascii="Times New Roman" w:hAnsi="Times New Roman" w:cs="Times New Roman"/>
          <w:b/>
          <w:sz w:val="24"/>
          <w:szCs w:val="24"/>
        </w:rPr>
        <w:t xml:space="preserve"> specific </w:t>
      </w:r>
      <w:proofErr w:type="spellStart"/>
      <w:r w:rsidRPr="00106AF6">
        <w:rPr>
          <w:rFonts w:ascii="Times New Roman" w:hAnsi="Times New Roman" w:cs="Times New Roman"/>
          <w:b/>
          <w:sz w:val="24"/>
          <w:szCs w:val="24"/>
        </w:rPr>
        <w:t>neutralising</w:t>
      </w:r>
      <w:proofErr w:type="spellEnd"/>
      <w:r w:rsidRPr="00106AF6">
        <w:rPr>
          <w:rFonts w:ascii="Times New Roman" w:hAnsi="Times New Roman" w:cs="Times New Roman"/>
          <w:b/>
          <w:sz w:val="24"/>
          <w:szCs w:val="24"/>
        </w:rPr>
        <w:t xml:space="preserve"> antibodies in the serum sample the number of plaques will be reduced compared to the same amount of virus incubated without serum. Antibody </w:t>
      </w:r>
      <w:proofErr w:type="spellStart"/>
      <w:r w:rsidRPr="00106AF6">
        <w:rPr>
          <w:rFonts w:ascii="Times New Roman" w:hAnsi="Times New Roman" w:cs="Times New Roman"/>
          <w:b/>
          <w:sz w:val="24"/>
          <w:szCs w:val="24"/>
        </w:rPr>
        <w:t>titre</w:t>
      </w:r>
      <w:proofErr w:type="spellEnd"/>
      <w:r w:rsidRPr="00106AF6">
        <w:rPr>
          <w:rFonts w:ascii="Times New Roman" w:hAnsi="Times New Roman" w:cs="Times New Roman"/>
          <w:b/>
          <w:sz w:val="24"/>
          <w:szCs w:val="24"/>
        </w:rPr>
        <w:t xml:space="preserve"> in this assay is normally reported as the reciprocal of the serum dilution giving a 50% reduction in plaque number. This may need to be calculated by interpolation. An alternative is to use the highest serum dilution giving a plaque reduction of 50% or greater</w:t>
      </w:r>
    </w:p>
    <w:p w:rsidR="00531F43" w:rsidRDefault="00531F43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1F43">
        <w:rPr>
          <w:rFonts w:ascii="Times New Roman" w:hAnsi="Times New Roman" w:cs="Times New Roman"/>
          <w:sz w:val="24"/>
          <w:szCs w:val="24"/>
        </w:rPr>
        <w:t xml:space="preserve">Plagues in sample 1 </w:t>
      </w:r>
      <w:r>
        <w:rPr>
          <w:rFonts w:ascii="Times New Roman" w:hAnsi="Times New Roman" w:cs="Times New Roman"/>
          <w:sz w:val="24"/>
          <w:szCs w:val="24"/>
        </w:rPr>
        <w:t>1/40 before incubation =15</w:t>
      </w:r>
    </w:p>
    <w:p w:rsidR="00531F43" w:rsidRDefault="00531F43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After </w:t>
      </w:r>
      <w:r w:rsidR="00BA5EAC">
        <w:rPr>
          <w:rFonts w:ascii="Times New Roman" w:hAnsi="Times New Roman" w:cs="Times New Roman"/>
          <w:sz w:val="24"/>
          <w:szCs w:val="24"/>
        </w:rPr>
        <w:t>incubation=7</w:t>
      </w:r>
    </w:p>
    <w:p w:rsidR="00BA5EAC" w:rsidRDefault="00BA5EAC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Percentage reduction =100%=15</w:t>
      </w:r>
    </w:p>
    <w:p w:rsidR="00BA5EAC" w:rsidRDefault="00BA5EAC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8</w:t>
      </w:r>
    </w:p>
    <w:p w:rsidR="00BA5EAC" w:rsidRDefault="00BA5EAC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=53.3%</w:t>
      </w:r>
    </w:p>
    <w:p w:rsidR="00531F43" w:rsidRDefault="00531F43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Plaque in sample 2 1/40 before incubation =</w:t>
      </w:r>
      <w:r w:rsidR="00BA5EAC">
        <w:rPr>
          <w:rFonts w:ascii="Times New Roman" w:hAnsi="Times New Roman" w:cs="Times New Roman"/>
          <w:sz w:val="24"/>
          <w:szCs w:val="24"/>
        </w:rPr>
        <w:t>10</w:t>
      </w:r>
    </w:p>
    <w:p w:rsidR="00BA5EAC" w:rsidRDefault="00BA5EAC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After incubation = 5</w:t>
      </w:r>
    </w:p>
    <w:p w:rsidR="00BA5EAC" w:rsidRDefault="00BA5EAC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100%=10</w:t>
      </w:r>
    </w:p>
    <w:p w:rsidR="00BA5EAC" w:rsidRDefault="00BA5EAC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5</w:t>
      </w:r>
    </w:p>
    <w:p w:rsidR="00BA5EAC" w:rsidRPr="00531F43" w:rsidRDefault="00BA5EAC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=50%</w:t>
      </w:r>
    </w:p>
    <w:p w:rsidR="00106AF6" w:rsidRDefault="00106AF6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 w:rsidRPr="00106AF6">
        <w:rPr>
          <w:color w:val="000000"/>
          <w:sz w:val="27"/>
          <w:szCs w:val="27"/>
        </w:rPr>
        <w:t xml:space="preserve"> </w:t>
      </w:r>
      <w:r w:rsidRPr="00106AF6">
        <w:rPr>
          <w:rFonts w:ascii="Times New Roman" w:hAnsi="Times New Roman" w:cs="Times New Roman"/>
          <w:b/>
          <w:sz w:val="24"/>
          <w:szCs w:val="24"/>
        </w:rPr>
        <w:t>Provide a flow diagram for the method of Part C.</w:t>
      </w:r>
    </w:p>
    <w:p w:rsidR="00106AF6" w:rsidRDefault="00106AF6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4371975" cy="2743200"/>
            <wp:effectExtent l="1905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6AF6" w:rsidRDefault="00106AF6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06AF6" w:rsidRDefault="00106AF6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06AF6" w:rsidRDefault="00106AF6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06AF6" w:rsidRDefault="00106AF6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06AF6" w:rsidRDefault="00106AF6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06AF6" w:rsidRDefault="00106AF6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06AF6" w:rsidRDefault="00106AF6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9.</w:t>
      </w:r>
      <w:r w:rsidRPr="00106AF6">
        <w:rPr>
          <w:rFonts w:ascii="Times New Roman" w:hAnsi="Times New Roman" w:cs="Times New Roman"/>
          <w:b/>
          <w:sz w:val="24"/>
          <w:szCs w:val="24"/>
        </w:rPr>
        <w:t>Briefly</w:t>
      </w:r>
      <w:proofErr w:type="gramEnd"/>
      <w:r w:rsidRPr="00106AF6">
        <w:rPr>
          <w:rFonts w:ascii="Times New Roman" w:hAnsi="Times New Roman" w:cs="Times New Roman"/>
          <w:b/>
          <w:sz w:val="24"/>
          <w:szCs w:val="24"/>
        </w:rPr>
        <w:t xml:space="preserve"> explain the outcome for each image (1 –2 sentences each)</w:t>
      </w:r>
    </w:p>
    <w:p w:rsidR="00106AF6" w:rsidRDefault="00106AF6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A1- </w:t>
      </w:r>
      <w:r w:rsidR="002D4C7B">
        <w:rPr>
          <w:rFonts w:ascii="Times New Roman" w:hAnsi="Times New Roman" w:cs="Times New Roman"/>
          <w:sz w:val="24"/>
          <w:szCs w:val="24"/>
        </w:rPr>
        <w:t>nothing is visible through the microscope. The sample is negative thus the anti –serum has nothing to feed on.</w:t>
      </w:r>
    </w:p>
    <w:p w:rsidR="002D4C7B" w:rsidRDefault="002D4C7B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A2- spherical substance with spikes observed. This shows that the sample is positive and thus the anti-corona virus fed on the virus leaving the patches </w:t>
      </w:r>
    </w:p>
    <w:p w:rsidR="002D4C7B" w:rsidRDefault="002D4C7B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A3-many spherical with spike patches. This gives evidence of a positive result as also shows that the anti-</w:t>
      </w:r>
      <w:proofErr w:type="spellStart"/>
      <w:r>
        <w:rPr>
          <w:rFonts w:ascii="Times New Roman" w:hAnsi="Times New Roman" w:cs="Times New Roman"/>
          <w:sz w:val="24"/>
          <w:szCs w:val="24"/>
        </w:rPr>
        <w:t>covid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serum fed on the virus </w:t>
      </w:r>
    </w:p>
    <w:p w:rsidR="002D4C7B" w:rsidRDefault="002D4C7B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A4 –nothing I seen through the </w:t>
      </w:r>
      <w:r w:rsidR="004715A5">
        <w:rPr>
          <w:rFonts w:ascii="Times New Roman" w:hAnsi="Times New Roman" w:cs="Times New Roman"/>
          <w:sz w:val="24"/>
          <w:szCs w:val="24"/>
        </w:rPr>
        <w:t>microscope.</w:t>
      </w:r>
      <w:proofErr w:type="gramEnd"/>
      <w:r w:rsidR="004715A5">
        <w:rPr>
          <w:rFonts w:ascii="Times New Roman" w:hAnsi="Times New Roman" w:cs="Times New Roman"/>
          <w:sz w:val="24"/>
          <w:szCs w:val="24"/>
        </w:rPr>
        <w:t xml:space="preserve"> There is no evidence of any virus </w:t>
      </w:r>
    </w:p>
    <w:p w:rsidR="004715A5" w:rsidRDefault="004715A5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A5-less visible spikes – this evidence presence of the virus as there is a negative control serum </w:t>
      </w:r>
    </w:p>
    <w:p w:rsidR="004715A5" w:rsidRDefault="004715A5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A6-spikes visible.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Evidence presence of the virus as there was use of a negative control sample.</w:t>
      </w:r>
    </w:p>
    <w:p w:rsidR="004715A5" w:rsidRDefault="004715A5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10.</w:t>
      </w:r>
      <w:r w:rsidRPr="004715A5">
        <w:rPr>
          <w:color w:val="000000"/>
          <w:sz w:val="27"/>
          <w:szCs w:val="27"/>
        </w:rPr>
        <w:t xml:space="preserve"> </w:t>
      </w:r>
      <w:r w:rsidRPr="004715A5">
        <w:rPr>
          <w:rFonts w:ascii="Times New Roman" w:hAnsi="Times New Roman" w:cs="Times New Roman"/>
          <w:b/>
          <w:sz w:val="24"/>
          <w:szCs w:val="24"/>
        </w:rPr>
        <w:t>Briefly describe what information is gained through the techniques of part A, B and C. How is this different to the knowledge gained from PCR?</w:t>
      </w:r>
    </w:p>
    <w:p w:rsidR="004715A5" w:rsidRDefault="00E57285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7285">
        <w:rPr>
          <w:rFonts w:ascii="Times New Roman" w:hAnsi="Times New Roman" w:cs="Times New Roman"/>
          <w:sz w:val="24"/>
          <w:szCs w:val="24"/>
        </w:rPr>
        <w:t>It is possible to utilize several antigen-antibody combinations in an ELISA test, as long as they contain an enzyme-labeled antigen or antibody. The enzyme activity is determined using a calorimetric method</w:t>
      </w:r>
      <w:r w:rsidR="007352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35291">
        <w:rPr>
          <w:rFonts w:ascii="Times New Roman" w:hAnsi="Times New Roman" w:cs="Times New Roman"/>
          <w:sz w:val="24"/>
          <w:szCs w:val="24"/>
        </w:rPr>
        <w:t>Carugno</w:t>
      </w:r>
      <w:proofErr w:type="spellEnd"/>
      <w:r w:rsidR="00735291">
        <w:rPr>
          <w:rFonts w:ascii="Times New Roman" w:hAnsi="Times New Roman" w:cs="Times New Roman"/>
          <w:sz w:val="24"/>
          <w:szCs w:val="24"/>
        </w:rPr>
        <w:t xml:space="preserve"> et.al 2020)</w:t>
      </w:r>
      <w:r w:rsidRPr="00E57285">
        <w:rPr>
          <w:rFonts w:ascii="Times New Roman" w:hAnsi="Times New Roman" w:cs="Times New Roman"/>
          <w:sz w:val="24"/>
          <w:szCs w:val="24"/>
        </w:rPr>
        <w:t>. Enzyme activity is assessed by measuring the color of a substrate that changes when it has been changed by the enz</w:t>
      </w:r>
      <w:r w:rsidR="00735291">
        <w:rPr>
          <w:rFonts w:ascii="Times New Roman" w:hAnsi="Times New Roman" w:cs="Times New Roman"/>
          <w:sz w:val="24"/>
          <w:szCs w:val="24"/>
        </w:rPr>
        <w:t>yme. The plaque assay</w:t>
      </w:r>
      <w:r w:rsidRPr="00E57285">
        <w:rPr>
          <w:rFonts w:ascii="Times New Roman" w:hAnsi="Times New Roman" w:cs="Times New Roman"/>
          <w:sz w:val="24"/>
          <w:szCs w:val="24"/>
        </w:rPr>
        <w:t xml:space="preserve"> is based on the integration of host cells into the media, with log-phase growth being the preferred growth phase. This results in the formation of a dense, turbid layer of bacteria that is capable of supporting viral development. An isolated phage can infect, reproduce within, and </w:t>
      </w:r>
      <w:proofErr w:type="spellStart"/>
      <w:r w:rsidRPr="00E57285">
        <w:rPr>
          <w:rFonts w:ascii="Times New Roman" w:hAnsi="Times New Roman" w:cs="Times New Roman"/>
          <w:sz w:val="24"/>
          <w:szCs w:val="24"/>
        </w:rPr>
        <w:t>lyse</w:t>
      </w:r>
      <w:proofErr w:type="spellEnd"/>
      <w:r w:rsidRPr="00E57285">
        <w:rPr>
          <w:rFonts w:ascii="Times New Roman" w:hAnsi="Times New Roman" w:cs="Times New Roman"/>
          <w:sz w:val="24"/>
          <w:szCs w:val="24"/>
        </w:rPr>
        <w:t xml:space="preserve"> a single cell after being isolated. Because they use a polymerase chain reaction (PCR) to identify the viral genetic material of COVID-19, these tests are more reliable than fast testing in the case of a PCR infection. During a person's active disease, as well as after the acute illness, it is possible to find th</w:t>
      </w:r>
      <w:r w:rsidR="001C3201">
        <w:rPr>
          <w:rFonts w:ascii="Times New Roman" w:hAnsi="Times New Roman" w:cs="Times New Roman"/>
          <w:sz w:val="24"/>
          <w:szCs w:val="24"/>
        </w:rPr>
        <w:t>eir genetic material</w:t>
      </w:r>
      <w:r w:rsidR="00F20A2C" w:rsidRPr="00F20A2C">
        <w:rPr>
          <w:rFonts w:ascii="Times New Roman" w:hAnsi="Times New Roman" w:cs="Times New Roman"/>
          <w:sz w:val="24"/>
          <w:szCs w:val="24"/>
        </w:rPr>
        <w:t>.</w:t>
      </w:r>
      <w:r w:rsidR="00F20A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0A2C" w:rsidRDefault="00F20A2C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.which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13A9">
        <w:rPr>
          <w:rFonts w:ascii="Times New Roman" w:hAnsi="Times New Roman" w:cs="Times New Roman"/>
          <w:b/>
          <w:sz w:val="24"/>
          <w:szCs w:val="24"/>
        </w:rPr>
        <w:t>method, if</w:t>
      </w:r>
      <w:r>
        <w:rPr>
          <w:rFonts w:ascii="Times New Roman" w:hAnsi="Times New Roman" w:cs="Times New Roman"/>
          <w:b/>
          <w:sz w:val="24"/>
          <w:szCs w:val="24"/>
        </w:rPr>
        <w:t xml:space="preserve"> any </w:t>
      </w:r>
      <w:r w:rsidR="004113A9">
        <w:rPr>
          <w:rFonts w:ascii="Times New Roman" w:hAnsi="Times New Roman" w:cs="Times New Roman"/>
          <w:b/>
          <w:sz w:val="24"/>
          <w:szCs w:val="24"/>
        </w:rPr>
        <w:t>gives the</w:t>
      </w:r>
      <w:r>
        <w:rPr>
          <w:rFonts w:ascii="Times New Roman" w:hAnsi="Times New Roman" w:cs="Times New Roman"/>
          <w:b/>
          <w:sz w:val="24"/>
          <w:szCs w:val="24"/>
        </w:rPr>
        <w:t xml:space="preserve"> truest measurement of anti-coronavirus </w:t>
      </w:r>
      <w:r w:rsidR="004113A9">
        <w:rPr>
          <w:rFonts w:ascii="Times New Roman" w:hAnsi="Times New Roman" w:cs="Times New Roman"/>
          <w:b/>
          <w:sz w:val="24"/>
          <w:szCs w:val="24"/>
        </w:rPr>
        <w:t>antibodies?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explain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113A9" w:rsidRPr="004113A9" w:rsidRDefault="004113A9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Immunofluorescence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assay –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immunofluorescence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assay,</w:t>
      </w:r>
      <w:r w:rsidRPr="004113A9">
        <w:t xml:space="preserve"> </w:t>
      </w:r>
      <w:proofErr w:type="spellStart"/>
      <w:r w:rsidRPr="004113A9">
        <w:rPr>
          <w:rFonts w:ascii="Times New Roman" w:hAnsi="Times New Roman" w:cs="Times New Roman"/>
          <w:sz w:val="24"/>
          <w:szCs w:val="24"/>
        </w:rPr>
        <w:t>Immunoglobulins</w:t>
      </w:r>
      <w:proofErr w:type="spellEnd"/>
      <w:r w:rsidRPr="004113A9">
        <w:rPr>
          <w:rFonts w:ascii="Times New Roman" w:hAnsi="Times New Roman" w:cs="Times New Roman"/>
          <w:sz w:val="24"/>
          <w:szCs w:val="24"/>
        </w:rPr>
        <w:t xml:space="preserve"> that are specific for a protein of interest bind to that protein. Microscopy is used to visualize the protein of interest after it has been conjugated with fluorescent dyes in the immune complexes.</w:t>
      </w:r>
      <w:r>
        <w:rPr>
          <w:rFonts w:ascii="Times New Roman" w:hAnsi="Times New Roman" w:cs="Times New Roman"/>
          <w:sz w:val="24"/>
          <w:szCs w:val="24"/>
        </w:rPr>
        <w:t xml:space="preserve"> It is more sensitive compared to other serological assays which can detect other viruses </w:t>
      </w:r>
    </w:p>
    <w:p w:rsidR="00C71FB0" w:rsidRDefault="00183472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.how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might we determine if one of the patients is infected but not yet showing </w:t>
      </w:r>
      <w:r w:rsidR="004113A9">
        <w:rPr>
          <w:rFonts w:ascii="Times New Roman" w:hAnsi="Times New Roman" w:cs="Times New Roman"/>
          <w:b/>
          <w:sz w:val="24"/>
          <w:szCs w:val="24"/>
        </w:rPr>
        <w:t>symptoms, or</w:t>
      </w:r>
      <w:r>
        <w:rPr>
          <w:rFonts w:ascii="Times New Roman" w:hAnsi="Times New Roman" w:cs="Times New Roman"/>
          <w:b/>
          <w:sz w:val="24"/>
          <w:szCs w:val="24"/>
        </w:rPr>
        <w:t xml:space="preserve"> if they have been previously exposed to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–cov2 virus </w:t>
      </w:r>
    </w:p>
    <w:p w:rsidR="00183472" w:rsidRDefault="00183472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Performing a PCR test – the PCR test detect genetic material from the virus and produces its sequence</w:t>
      </w:r>
      <w:r w:rsidR="007352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35291">
        <w:rPr>
          <w:rFonts w:ascii="Times New Roman" w:hAnsi="Times New Roman" w:cs="Times New Roman"/>
          <w:sz w:val="24"/>
          <w:szCs w:val="24"/>
        </w:rPr>
        <w:t>Releiv</w:t>
      </w:r>
      <w:proofErr w:type="spellEnd"/>
      <w:r w:rsidR="00735291">
        <w:rPr>
          <w:rFonts w:ascii="Times New Roman" w:hAnsi="Times New Roman" w:cs="Times New Roman"/>
          <w:sz w:val="24"/>
          <w:szCs w:val="24"/>
        </w:rPr>
        <w:t xml:space="preserve"> et al 2020).</w:t>
      </w:r>
      <w:r w:rsidRPr="00183472">
        <w:rPr>
          <w:rFonts w:ascii="Times New Roman" w:hAnsi="Times New Roman" w:cs="Times New Roman"/>
          <w:sz w:val="24"/>
          <w:szCs w:val="24"/>
        </w:rPr>
        <w:t xml:space="preserve"> The test detects the presence of a virus if you have the virus at the time of the test. The test could also detect fragments of the virus even after you are no longer infected</w:t>
      </w:r>
    </w:p>
    <w:p w:rsidR="00183472" w:rsidRDefault="00183472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.you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are preparing to present this work as a </w:t>
      </w:r>
      <w:r w:rsidR="00C71507">
        <w:rPr>
          <w:rFonts w:ascii="Times New Roman" w:hAnsi="Times New Roman" w:cs="Times New Roman"/>
          <w:b/>
          <w:sz w:val="24"/>
          <w:szCs w:val="24"/>
        </w:rPr>
        <w:t>paper. Write</w:t>
      </w:r>
      <w:r>
        <w:rPr>
          <w:rFonts w:ascii="Times New Roman" w:hAnsi="Times New Roman" w:cs="Times New Roman"/>
          <w:b/>
          <w:sz w:val="24"/>
          <w:szCs w:val="24"/>
        </w:rPr>
        <w:t xml:space="preserve"> an abstract complete with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tittle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for your paper based on this data.</w:t>
      </w:r>
    </w:p>
    <w:p w:rsidR="00183472" w:rsidRPr="00183472" w:rsidRDefault="00183472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83472">
        <w:rPr>
          <w:rFonts w:ascii="Times New Roman" w:hAnsi="Times New Roman" w:cs="Times New Roman"/>
          <w:b/>
          <w:sz w:val="24"/>
          <w:szCs w:val="24"/>
        </w:rPr>
        <w:t xml:space="preserve">Evaluation of Elisa test, plaque reduction Assays and </w:t>
      </w:r>
      <w:proofErr w:type="spellStart"/>
      <w:r w:rsidRPr="00183472">
        <w:rPr>
          <w:rFonts w:ascii="Times New Roman" w:hAnsi="Times New Roman" w:cs="Times New Roman"/>
          <w:b/>
          <w:sz w:val="24"/>
          <w:szCs w:val="24"/>
        </w:rPr>
        <w:t>immunofluoroscent</w:t>
      </w:r>
      <w:proofErr w:type="spellEnd"/>
      <w:r w:rsidRPr="00183472">
        <w:rPr>
          <w:rFonts w:ascii="Times New Roman" w:hAnsi="Times New Roman" w:cs="Times New Roman"/>
          <w:b/>
          <w:sz w:val="24"/>
          <w:szCs w:val="24"/>
        </w:rPr>
        <w:t xml:space="preserve"> assay </w:t>
      </w:r>
    </w:p>
    <w:p w:rsidR="002D4C7B" w:rsidRDefault="00183472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Background </w:t>
      </w:r>
    </w:p>
    <w:p w:rsidR="00183472" w:rsidRDefault="00E57285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7285">
        <w:rPr>
          <w:rFonts w:ascii="Times New Roman" w:hAnsi="Times New Roman" w:cs="Times New Roman"/>
          <w:sz w:val="24"/>
          <w:szCs w:val="24"/>
        </w:rPr>
        <w:t>It was around the end of 2019 that the SARS-CoV-2 outbreak began, and it is currently ongoing. Additionally, there is a growing demand for reliable evaluation of a patient's serological status, as well as the detection of viral genomes utilizi</w:t>
      </w:r>
      <w:r>
        <w:rPr>
          <w:rFonts w:ascii="Times New Roman" w:hAnsi="Times New Roman" w:cs="Times New Roman"/>
          <w:sz w:val="24"/>
          <w:szCs w:val="24"/>
        </w:rPr>
        <w:t>ng specific RT-PCR technologies</w:t>
      </w:r>
      <w:r w:rsidR="00183472" w:rsidRPr="0018347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D1571" w:rsidRPr="005D1571" w:rsidRDefault="005D1571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D1571">
        <w:rPr>
          <w:rFonts w:ascii="Times New Roman" w:hAnsi="Times New Roman" w:cs="Times New Roman"/>
          <w:b/>
          <w:sz w:val="24"/>
          <w:szCs w:val="24"/>
        </w:rPr>
        <w:t xml:space="preserve">Objective </w:t>
      </w:r>
    </w:p>
    <w:p w:rsidR="005D1571" w:rsidRDefault="005D1571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aimed at evaluating three SARS-COV-2 serological assays: </w:t>
      </w:r>
      <w:proofErr w:type="spellStart"/>
      <w:r>
        <w:rPr>
          <w:rFonts w:ascii="Times New Roman" w:hAnsi="Times New Roman" w:cs="Times New Roman"/>
          <w:sz w:val="24"/>
          <w:szCs w:val="24"/>
        </w:rPr>
        <w:t>immunofluorescence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assay, Elisa test and plaque reduction assay.</w:t>
      </w:r>
    </w:p>
    <w:p w:rsidR="005D1571" w:rsidRDefault="005D1571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D1571">
        <w:rPr>
          <w:rFonts w:ascii="Times New Roman" w:hAnsi="Times New Roman" w:cs="Times New Roman"/>
          <w:b/>
          <w:sz w:val="24"/>
          <w:szCs w:val="24"/>
        </w:rPr>
        <w:t xml:space="preserve">Methods </w:t>
      </w:r>
    </w:p>
    <w:p w:rsidR="00E57285" w:rsidRDefault="00E57285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57285">
        <w:rPr>
          <w:rFonts w:ascii="Times New Roman" w:hAnsi="Times New Roman" w:cs="Times New Roman"/>
          <w:sz w:val="24"/>
          <w:szCs w:val="24"/>
        </w:rPr>
        <w:t>Both an</w:t>
      </w:r>
      <w:proofErr w:type="gramEnd"/>
      <w:r w:rsidRPr="00E57285">
        <w:rPr>
          <w:rFonts w:ascii="Times New Roman" w:hAnsi="Times New Roman" w:cs="Times New Roman"/>
          <w:sz w:val="24"/>
          <w:szCs w:val="24"/>
        </w:rPr>
        <w:t xml:space="preserve"> in-house </w:t>
      </w:r>
      <w:proofErr w:type="spellStart"/>
      <w:r w:rsidRPr="00E57285">
        <w:rPr>
          <w:rFonts w:ascii="Times New Roman" w:hAnsi="Times New Roman" w:cs="Times New Roman"/>
          <w:sz w:val="24"/>
          <w:szCs w:val="24"/>
        </w:rPr>
        <w:t>immunofluorescence</w:t>
      </w:r>
      <w:proofErr w:type="spellEnd"/>
      <w:r w:rsidRPr="00E57285">
        <w:rPr>
          <w:rFonts w:ascii="Times New Roman" w:hAnsi="Times New Roman" w:cs="Times New Roman"/>
          <w:sz w:val="24"/>
          <w:szCs w:val="24"/>
        </w:rPr>
        <w:t xml:space="preserve"> test, Elisa kits, and a plaque reduction assay were used to compare the results of two serum samples acquired from a group of high school kids who had begun to display symptoms of covid-19 and had been hospitalized. Blood samples and </w:t>
      </w:r>
      <w:proofErr w:type="gramStart"/>
      <w:r w:rsidRPr="00E57285">
        <w:rPr>
          <w:rFonts w:ascii="Times New Roman" w:hAnsi="Times New Roman" w:cs="Times New Roman"/>
          <w:sz w:val="24"/>
          <w:szCs w:val="24"/>
        </w:rPr>
        <w:t>Nasopharyngeal</w:t>
      </w:r>
      <w:proofErr w:type="gramEnd"/>
      <w:r w:rsidRPr="00E57285">
        <w:rPr>
          <w:rFonts w:ascii="Times New Roman" w:hAnsi="Times New Roman" w:cs="Times New Roman"/>
          <w:sz w:val="24"/>
          <w:szCs w:val="24"/>
        </w:rPr>
        <w:t xml:space="preserve"> swabs were taken and placed in virus carrying medium by the nurses at the </w:t>
      </w:r>
      <w:proofErr w:type="spellStart"/>
      <w:r w:rsidRPr="00E57285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E57285">
        <w:rPr>
          <w:rFonts w:ascii="Times New Roman" w:hAnsi="Times New Roman" w:cs="Times New Roman"/>
          <w:sz w:val="24"/>
          <w:szCs w:val="24"/>
        </w:rPr>
        <w:t xml:space="preserve"> -19 clinic.</w:t>
      </w:r>
    </w:p>
    <w:p w:rsidR="00F71C08" w:rsidRDefault="00F71C08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25FE2" w:rsidRDefault="00725FE2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Results </w:t>
      </w:r>
    </w:p>
    <w:p w:rsidR="00E57285" w:rsidRDefault="00E57285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7285">
        <w:rPr>
          <w:rFonts w:ascii="Times New Roman" w:hAnsi="Times New Roman" w:cs="Times New Roman"/>
          <w:sz w:val="24"/>
          <w:szCs w:val="24"/>
        </w:rPr>
        <w:t xml:space="preserve">SARS-COV-2 antibodies were not detected in any of the control subjects using any of the testing techniques. Estimated sensitivities for </w:t>
      </w:r>
      <w:proofErr w:type="spellStart"/>
      <w:r w:rsidRPr="00E57285">
        <w:rPr>
          <w:rFonts w:ascii="Times New Roman" w:hAnsi="Times New Roman" w:cs="Times New Roman"/>
          <w:sz w:val="24"/>
          <w:szCs w:val="24"/>
        </w:rPr>
        <w:t>IgG</w:t>
      </w:r>
      <w:proofErr w:type="spellEnd"/>
      <w:r w:rsidRPr="00E57285">
        <w:rPr>
          <w:rFonts w:ascii="Times New Roman" w:hAnsi="Times New Roman" w:cs="Times New Roman"/>
          <w:sz w:val="24"/>
          <w:szCs w:val="24"/>
        </w:rPr>
        <w:t xml:space="preserve"> detection ranged from 34.5 percent to 70 percent, while sensitivities for </w:t>
      </w:r>
      <w:proofErr w:type="spellStart"/>
      <w:r w:rsidRPr="00E57285">
        <w:rPr>
          <w:rFonts w:ascii="Times New Roman" w:hAnsi="Times New Roman" w:cs="Times New Roman"/>
          <w:sz w:val="24"/>
          <w:szCs w:val="24"/>
        </w:rPr>
        <w:t>IgM</w:t>
      </w:r>
      <w:proofErr w:type="spellEnd"/>
      <w:r w:rsidRPr="00E57285">
        <w:rPr>
          <w:rFonts w:ascii="Times New Roman" w:hAnsi="Times New Roman" w:cs="Times New Roman"/>
          <w:sz w:val="24"/>
          <w:szCs w:val="24"/>
        </w:rPr>
        <w:t xml:space="preserve"> detection ranged from 18 to 65 percent. In the case of </w:t>
      </w:r>
      <w:proofErr w:type="spellStart"/>
      <w:r w:rsidRPr="00E57285">
        <w:rPr>
          <w:rFonts w:ascii="Times New Roman" w:hAnsi="Times New Roman" w:cs="Times New Roman"/>
          <w:sz w:val="24"/>
          <w:szCs w:val="24"/>
        </w:rPr>
        <w:t>IgG</w:t>
      </w:r>
      <w:proofErr w:type="spellEnd"/>
      <w:r w:rsidRPr="00E57285">
        <w:rPr>
          <w:rFonts w:ascii="Times New Roman" w:hAnsi="Times New Roman" w:cs="Times New Roman"/>
          <w:sz w:val="24"/>
          <w:szCs w:val="24"/>
        </w:rPr>
        <w:t xml:space="preserve">, the in-house IFA and ELISA showed 50-70 percent agreement with the other techniques. The </w:t>
      </w:r>
      <w:proofErr w:type="spellStart"/>
      <w:r w:rsidRPr="00E57285">
        <w:rPr>
          <w:rFonts w:ascii="Times New Roman" w:hAnsi="Times New Roman" w:cs="Times New Roman"/>
          <w:sz w:val="24"/>
          <w:szCs w:val="24"/>
        </w:rPr>
        <w:t>intermethod</w:t>
      </w:r>
      <w:proofErr w:type="spellEnd"/>
      <w:r w:rsidRPr="00E57285">
        <w:rPr>
          <w:rFonts w:ascii="Times New Roman" w:hAnsi="Times New Roman" w:cs="Times New Roman"/>
          <w:sz w:val="24"/>
          <w:szCs w:val="24"/>
        </w:rPr>
        <w:t xml:space="preserve"> agreement for </w:t>
      </w:r>
      <w:proofErr w:type="spellStart"/>
      <w:r w:rsidRPr="00E57285">
        <w:rPr>
          <w:rFonts w:ascii="Times New Roman" w:hAnsi="Times New Roman" w:cs="Times New Roman"/>
          <w:sz w:val="24"/>
          <w:szCs w:val="24"/>
        </w:rPr>
        <w:t>IgM</w:t>
      </w:r>
      <w:proofErr w:type="spellEnd"/>
      <w:r w:rsidRPr="00E57285">
        <w:rPr>
          <w:rFonts w:ascii="Times New Roman" w:hAnsi="Times New Roman" w:cs="Times New Roman"/>
          <w:sz w:val="24"/>
          <w:szCs w:val="24"/>
        </w:rPr>
        <w:t xml:space="preserve"> determination ranged from 25 to 75 percent, depending on the method.</w:t>
      </w:r>
    </w:p>
    <w:p w:rsidR="00BE1402" w:rsidRDefault="00BE1402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5D1571" w:rsidRDefault="00E57285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7285">
        <w:rPr>
          <w:rFonts w:ascii="Times New Roman" w:hAnsi="Times New Roman" w:cs="Times New Roman"/>
          <w:sz w:val="24"/>
          <w:szCs w:val="24"/>
        </w:rPr>
        <w:t xml:space="preserve">In the aggregate, it was discovered that there was moderate agreement among the approaches. Because of the broad variety of testing methodologies, antigens used, and immunoglobulin </w:t>
      </w:r>
      <w:proofErr w:type="spellStart"/>
      <w:r w:rsidRPr="00E57285">
        <w:rPr>
          <w:rFonts w:ascii="Times New Roman" w:hAnsi="Times New Roman" w:cs="Times New Roman"/>
          <w:sz w:val="24"/>
          <w:szCs w:val="24"/>
        </w:rPr>
        <w:t>isotypes</w:t>
      </w:r>
      <w:proofErr w:type="spellEnd"/>
      <w:r w:rsidRPr="00E57285">
        <w:rPr>
          <w:rFonts w:ascii="Times New Roman" w:hAnsi="Times New Roman" w:cs="Times New Roman"/>
          <w:sz w:val="24"/>
          <w:szCs w:val="24"/>
        </w:rPr>
        <w:t xml:space="preserve"> analyzed, this discrepancy may be explained. Because the sensitivity of antibody detection in CoVID-19 was shown to be low, it is unlikely to be of much use. The evaluation of these procedures for SARS-CoV-2 </w:t>
      </w:r>
      <w:proofErr w:type="spellStart"/>
      <w:r w:rsidRPr="00E57285">
        <w:rPr>
          <w:rFonts w:ascii="Times New Roman" w:hAnsi="Times New Roman" w:cs="Times New Roman"/>
          <w:sz w:val="24"/>
          <w:szCs w:val="24"/>
        </w:rPr>
        <w:t>IgG</w:t>
      </w:r>
      <w:proofErr w:type="spellEnd"/>
      <w:r w:rsidRPr="00E5728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57285">
        <w:rPr>
          <w:rFonts w:ascii="Times New Roman" w:hAnsi="Times New Roman" w:cs="Times New Roman"/>
          <w:sz w:val="24"/>
          <w:szCs w:val="24"/>
        </w:rPr>
        <w:t>IgM</w:t>
      </w:r>
      <w:proofErr w:type="spellEnd"/>
      <w:r w:rsidRPr="00E57285">
        <w:rPr>
          <w:rFonts w:ascii="Times New Roman" w:hAnsi="Times New Roman" w:cs="Times New Roman"/>
          <w:sz w:val="24"/>
          <w:szCs w:val="24"/>
        </w:rPr>
        <w:t xml:space="preserve"> antibodies demonstrated that they had limited sensitivity and overall concordance, respectively, when compared to the other approaches. During the CoVID-19 pandemic, it is required to do additional study on the location and indications for serological status testing utilizing currently accessible technologies.</w:t>
      </w:r>
    </w:p>
    <w:p w:rsidR="006D4CC1" w:rsidRDefault="006D4CC1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4CC1" w:rsidRDefault="006D4CC1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4CC1" w:rsidRDefault="006D4CC1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4CC1" w:rsidRDefault="006D4CC1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4CC1" w:rsidRDefault="006D4CC1" w:rsidP="006D4C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4CC1" w:rsidRPr="00AA70BD" w:rsidRDefault="006D4CC1" w:rsidP="006D4C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4CC1">
        <w:rPr>
          <w:rFonts w:ascii="Times New Roman" w:hAnsi="Times New Roman" w:cs="Times New Roman"/>
          <w:b/>
          <w:sz w:val="24"/>
          <w:szCs w:val="24"/>
        </w:rPr>
        <w:lastRenderedPageBreak/>
        <w:t>References:</w:t>
      </w:r>
    </w:p>
    <w:p w:rsidR="006D4CC1" w:rsidRDefault="006D4CC1" w:rsidP="006D4C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D4CC1">
        <w:rPr>
          <w:rFonts w:ascii="Times New Roman" w:hAnsi="Times New Roman" w:cs="Times New Roman"/>
          <w:sz w:val="24"/>
          <w:szCs w:val="24"/>
        </w:rPr>
        <w:t>Reilev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6D4CC1">
        <w:rPr>
          <w:rFonts w:ascii="Times New Roman" w:hAnsi="Times New Roman" w:cs="Times New Roman"/>
          <w:sz w:val="24"/>
          <w:szCs w:val="24"/>
        </w:rPr>
        <w:t>Kristensen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 xml:space="preserve">, K. B., </w:t>
      </w:r>
      <w:proofErr w:type="spellStart"/>
      <w:r w:rsidRPr="006D4CC1">
        <w:rPr>
          <w:rFonts w:ascii="Times New Roman" w:hAnsi="Times New Roman" w:cs="Times New Roman"/>
          <w:sz w:val="24"/>
          <w:szCs w:val="24"/>
        </w:rPr>
        <w:t>Pottegård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 xml:space="preserve">, A., Lund, L. C., </w:t>
      </w:r>
      <w:proofErr w:type="spellStart"/>
      <w:r w:rsidRPr="006D4CC1">
        <w:rPr>
          <w:rFonts w:ascii="Times New Roman" w:hAnsi="Times New Roman" w:cs="Times New Roman"/>
          <w:sz w:val="24"/>
          <w:szCs w:val="24"/>
        </w:rPr>
        <w:t>Hallas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>, J., Ernst, M. T</w:t>
      </w:r>
      <w:proofErr w:type="gramStart"/>
      <w:r w:rsidRPr="006D4CC1">
        <w:rPr>
          <w:rFonts w:ascii="Times New Roman" w:hAnsi="Times New Roman" w:cs="Times New Roman"/>
          <w:sz w:val="24"/>
          <w:szCs w:val="24"/>
        </w:rPr>
        <w:t>., ...</w:t>
      </w:r>
      <w:proofErr w:type="gramEnd"/>
      <w:r w:rsidRPr="006D4CC1">
        <w:rPr>
          <w:rFonts w:ascii="Times New Roman" w:hAnsi="Times New Roman" w:cs="Times New Roman"/>
          <w:sz w:val="24"/>
          <w:szCs w:val="24"/>
        </w:rPr>
        <w:t xml:space="preserve"> &amp; Thomsen, R. W. (2020). Characteristics and predictors of hospitalization and death in the first 11 122 cases with a positive RT-PCR test for SARS-CoV-2 in Denmark: a nationwide cohort. </w:t>
      </w:r>
      <w:proofErr w:type="gramStart"/>
      <w:r w:rsidRPr="006D4CC1">
        <w:rPr>
          <w:rFonts w:ascii="Times New Roman" w:hAnsi="Times New Roman" w:cs="Times New Roman"/>
          <w:sz w:val="24"/>
          <w:szCs w:val="24"/>
        </w:rPr>
        <w:t>International journal of epidemiology, 49(5), 1468-1481.</w:t>
      </w:r>
      <w:proofErr w:type="gramEnd"/>
    </w:p>
    <w:p w:rsidR="006D4CC1" w:rsidRDefault="006D4CC1" w:rsidP="006D4C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D4CC1">
        <w:rPr>
          <w:rFonts w:ascii="Times New Roman" w:hAnsi="Times New Roman" w:cs="Times New Roman"/>
          <w:sz w:val="24"/>
          <w:szCs w:val="24"/>
        </w:rPr>
        <w:t>Carugno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6D4CC1">
        <w:rPr>
          <w:rFonts w:ascii="Times New Roman" w:hAnsi="Times New Roman" w:cs="Times New Roman"/>
          <w:sz w:val="24"/>
          <w:szCs w:val="24"/>
        </w:rPr>
        <w:t>Gambini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 xml:space="preserve">, D. M., </w:t>
      </w:r>
      <w:proofErr w:type="spellStart"/>
      <w:r w:rsidRPr="006D4CC1">
        <w:rPr>
          <w:rFonts w:ascii="Times New Roman" w:hAnsi="Times New Roman" w:cs="Times New Roman"/>
          <w:sz w:val="24"/>
          <w:szCs w:val="24"/>
        </w:rPr>
        <w:t>Raponi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 xml:space="preserve">, F., </w:t>
      </w:r>
      <w:proofErr w:type="spellStart"/>
      <w:r w:rsidRPr="006D4CC1">
        <w:rPr>
          <w:rFonts w:ascii="Times New Roman" w:hAnsi="Times New Roman" w:cs="Times New Roman"/>
          <w:sz w:val="24"/>
          <w:szCs w:val="24"/>
        </w:rPr>
        <w:t>Vezzoli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 xml:space="preserve">, P., </w:t>
      </w:r>
      <w:proofErr w:type="spellStart"/>
      <w:r w:rsidRPr="006D4CC1">
        <w:rPr>
          <w:rFonts w:ascii="Times New Roman" w:hAnsi="Times New Roman" w:cs="Times New Roman"/>
          <w:sz w:val="24"/>
          <w:szCs w:val="24"/>
        </w:rPr>
        <w:t>Locatelli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 xml:space="preserve">, A. G. C., Di </w:t>
      </w:r>
      <w:proofErr w:type="spellStart"/>
      <w:r w:rsidRPr="006D4CC1">
        <w:rPr>
          <w:rFonts w:ascii="Times New Roman" w:hAnsi="Times New Roman" w:cs="Times New Roman"/>
          <w:sz w:val="24"/>
          <w:szCs w:val="24"/>
        </w:rPr>
        <w:t>Mercurio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>, M</w:t>
      </w:r>
      <w:proofErr w:type="gramStart"/>
      <w:r w:rsidRPr="006D4CC1">
        <w:rPr>
          <w:rFonts w:ascii="Times New Roman" w:hAnsi="Times New Roman" w:cs="Times New Roman"/>
          <w:sz w:val="24"/>
          <w:szCs w:val="24"/>
        </w:rPr>
        <w:t>., ...</w:t>
      </w:r>
      <w:proofErr w:type="gramEnd"/>
      <w:r w:rsidRPr="006D4CC1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6D4CC1">
        <w:rPr>
          <w:rFonts w:ascii="Times New Roman" w:hAnsi="Times New Roman" w:cs="Times New Roman"/>
          <w:sz w:val="24"/>
          <w:szCs w:val="24"/>
        </w:rPr>
        <w:t>Sena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 xml:space="preserve">, P. (2020). COVID-19 and biologics for psoriasis: A high-epidemic area experience—Bergamo, Lombardy, Italy. </w:t>
      </w:r>
      <w:proofErr w:type="gramStart"/>
      <w:r w:rsidRPr="006D4CC1">
        <w:rPr>
          <w:rFonts w:ascii="Times New Roman" w:hAnsi="Times New Roman" w:cs="Times New Roman"/>
          <w:sz w:val="24"/>
          <w:szCs w:val="24"/>
        </w:rPr>
        <w:t>Journal of the American Academy of Dermatology, 83(1), 292.</w:t>
      </w:r>
      <w:proofErr w:type="gramEnd"/>
    </w:p>
    <w:p w:rsidR="006D4CC1" w:rsidRDefault="006D4CC1" w:rsidP="006D4C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D4CC1">
        <w:rPr>
          <w:rFonts w:ascii="Times New Roman" w:hAnsi="Times New Roman" w:cs="Times New Roman"/>
          <w:sz w:val="24"/>
          <w:szCs w:val="24"/>
        </w:rPr>
        <w:t>Bastos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 xml:space="preserve">, M. L., </w:t>
      </w:r>
      <w:proofErr w:type="spellStart"/>
      <w:r w:rsidRPr="006D4CC1">
        <w:rPr>
          <w:rFonts w:ascii="Times New Roman" w:hAnsi="Times New Roman" w:cs="Times New Roman"/>
          <w:sz w:val="24"/>
          <w:szCs w:val="24"/>
        </w:rPr>
        <w:t>Tavaziva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 xml:space="preserve">, G., </w:t>
      </w:r>
      <w:proofErr w:type="spellStart"/>
      <w:r w:rsidRPr="006D4CC1">
        <w:rPr>
          <w:rFonts w:ascii="Times New Roman" w:hAnsi="Times New Roman" w:cs="Times New Roman"/>
          <w:sz w:val="24"/>
          <w:szCs w:val="24"/>
        </w:rPr>
        <w:t>Abidi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 xml:space="preserve">, S. K., Campbell, J. R., </w:t>
      </w:r>
      <w:proofErr w:type="spellStart"/>
      <w:r w:rsidRPr="006D4CC1">
        <w:rPr>
          <w:rFonts w:ascii="Times New Roman" w:hAnsi="Times New Roman" w:cs="Times New Roman"/>
          <w:sz w:val="24"/>
          <w:szCs w:val="24"/>
        </w:rPr>
        <w:t>Haraoui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 xml:space="preserve">, L. P., Johnston, J. C., ... &amp; Khan, F. A. (2020). Diagnostic accuracy of serological tests for covid-19: systematic review and meta-analysis. </w:t>
      </w:r>
      <w:proofErr w:type="spellStart"/>
      <w:proofErr w:type="gramStart"/>
      <w:r w:rsidRPr="006D4CC1">
        <w:rPr>
          <w:rFonts w:ascii="Times New Roman" w:hAnsi="Times New Roman" w:cs="Times New Roman"/>
          <w:sz w:val="24"/>
          <w:szCs w:val="24"/>
        </w:rPr>
        <w:t>bmj</w:t>
      </w:r>
      <w:proofErr w:type="spellEnd"/>
      <w:proofErr w:type="gramEnd"/>
      <w:r w:rsidRPr="006D4CC1">
        <w:rPr>
          <w:rFonts w:ascii="Times New Roman" w:hAnsi="Times New Roman" w:cs="Times New Roman"/>
          <w:sz w:val="24"/>
          <w:szCs w:val="24"/>
        </w:rPr>
        <w:t>, 370.</w:t>
      </w:r>
    </w:p>
    <w:p w:rsidR="006D4CC1" w:rsidRPr="006D4CC1" w:rsidRDefault="006D4CC1" w:rsidP="006D4C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D4CC1">
        <w:rPr>
          <w:rFonts w:ascii="Times New Roman" w:hAnsi="Times New Roman" w:cs="Times New Roman"/>
          <w:sz w:val="24"/>
          <w:szCs w:val="24"/>
        </w:rPr>
        <w:t>Muruato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 xml:space="preserve">, A. E., </w:t>
      </w:r>
      <w:proofErr w:type="spellStart"/>
      <w:r w:rsidRPr="006D4CC1">
        <w:rPr>
          <w:rFonts w:ascii="Times New Roman" w:hAnsi="Times New Roman" w:cs="Times New Roman"/>
          <w:sz w:val="24"/>
          <w:szCs w:val="24"/>
        </w:rPr>
        <w:t>Fontes-Garfias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 xml:space="preserve">, C. R., </w:t>
      </w:r>
      <w:proofErr w:type="spellStart"/>
      <w:r w:rsidRPr="006D4CC1">
        <w:rPr>
          <w:rFonts w:ascii="Times New Roman" w:hAnsi="Times New Roman" w:cs="Times New Roman"/>
          <w:sz w:val="24"/>
          <w:szCs w:val="24"/>
        </w:rPr>
        <w:t>Ren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 xml:space="preserve">, P., Garcia-Blanco, M. A., </w:t>
      </w:r>
      <w:proofErr w:type="spellStart"/>
      <w:r w:rsidRPr="006D4CC1">
        <w:rPr>
          <w:rFonts w:ascii="Times New Roman" w:hAnsi="Times New Roman" w:cs="Times New Roman"/>
          <w:sz w:val="24"/>
          <w:szCs w:val="24"/>
        </w:rPr>
        <w:t>Menachery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 xml:space="preserve">, V. D., </w:t>
      </w:r>
      <w:proofErr w:type="spellStart"/>
      <w:r w:rsidRPr="006D4CC1">
        <w:rPr>
          <w:rFonts w:ascii="Times New Roman" w:hAnsi="Times New Roman" w:cs="Times New Roman"/>
          <w:sz w:val="24"/>
          <w:szCs w:val="24"/>
        </w:rPr>
        <w:t>Xie</w:t>
      </w:r>
      <w:proofErr w:type="spellEnd"/>
      <w:r w:rsidRPr="006D4CC1">
        <w:rPr>
          <w:rFonts w:ascii="Times New Roman" w:hAnsi="Times New Roman" w:cs="Times New Roman"/>
          <w:sz w:val="24"/>
          <w:szCs w:val="24"/>
        </w:rPr>
        <w:t>, X., &amp; Shi, P. Y. (2020).</w:t>
      </w:r>
      <w:proofErr w:type="gramEnd"/>
      <w:r w:rsidRPr="006D4C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D4CC1">
        <w:rPr>
          <w:rFonts w:ascii="Times New Roman" w:hAnsi="Times New Roman" w:cs="Times New Roman"/>
          <w:sz w:val="24"/>
          <w:szCs w:val="24"/>
        </w:rPr>
        <w:t>A high-throughput neutralizing antibody assay for COVID-19 diagnosis and vaccine evaluation.</w:t>
      </w:r>
      <w:proofErr w:type="gramEnd"/>
      <w:r w:rsidRPr="006D4C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D4CC1">
        <w:rPr>
          <w:rFonts w:ascii="Times New Roman" w:hAnsi="Times New Roman" w:cs="Times New Roman"/>
          <w:sz w:val="24"/>
          <w:szCs w:val="24"/>
        </w:rPr>
        <w:t>Nature communications, 11(1), 1-6.</w:t>
      </w:r>
      <w:proofErr w:type="gramEnd"/>
    </w:p>
    <w:sectPr w:rsidR="006D4CC1" w:rsidRPr="006D4CC1" w:rsidSect="00E70F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82136"/>
    <w:rsid w:val="000355CC"/>
    <w:rsid w:val="00041131"/>
    <w:rsid w:val="000C125E"/>
    <w:rsid w:val="000D2E39"/>
    <w:rsid w:val="00106AF6"/>
    <w:rsid w:val="00183472"/>
    <w:rsid w:val="001C3201"/>
    <w:rsid w:val="00203D33"/>
    <w:rsid w:val="002D4C7B"/>
    <w:rsid w:val="00314EE5"/>
    <w:rsid w:val="00315353"/>
    <w:rsid w:val="003417CD"/>
    <w:rsid w:val="00350BCD"/>
    <w:rsid w:val="003D4171"/>
    <w:rsid w:val="004113A9"/>
    <w:rsid w:val="004715A5"/>
    <w:rsid w:val="00531F43"/>
    <w:rsid w:val="005D1571"/>
    <w:rsid w:val="005E568D"/>
    <w:rsid w:val="006D4CC1"/>
    <w:rsid w:val="00725FE2"/>
    <w:rsid w:val="00735291"/>
    <w:rsid w:val="00782136"/>
    <w:rsid w:val="00A12B69"/>
    <w:rsid w:val="00AA5651"/>
    <w:rsid w:val="00AA70BD"/>
    <w:rsid w:val="00BA5EAC"/>
    <w:rsid w:val="00BE1402"/>
    <w:rsid w:val="00C71507"/>
    <w:rsid w:val="00C71FB0"/>
    <w:rsid w:val="00C935EA"/>
    <w:rsid w:val="00DB67C1"/>
    <w:rsid w:val="00E04C92"/>
    <w:rsid w:val="00E46009"/>
    <w:rsid w:val="00E57285"/>
    <w:rsid w:val="00E70F4D"/>
    <w:rsid w:val="00F20A2C"/>
    <w:rsid w:val="00F71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F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4C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1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C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8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chart" Target="charts/chart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Style" Target="style1.xml"/><Relationship Id="rId2" Type="http://schemas.microsoft.com/office/2011/relationships/chartColorStyle" Target="colors1.xml"/><Relationship Id="rId1" Type="http://schemas.openxmlformats.org/officeDocument/2006/relationships/package" Target="../embeddings/Microsoft_Office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plotArea>
      <c:layout/>
      <c:lineChart>
        <c:grouping val="standard"/>
        <c:ser>
          <c:idx val="0"/>
          <c:order val="0"/>
          <c:tx>
            <c:strRef>
              <c:f>Sheet1!$B$2</c:f>
              <c:strCache>
                <c:ptCount val="1"/>
                <c:pt idx="0">
                  <c:v>Sample 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Sheet1!$A$3:$A$11</c:f>
              <c:strCache>
                <c:ptCount val="8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H</c:v>
                </c:pt>
              </c:strCache>
            </c:strRef>
          </c:cat>
          <c:val>
            <c:numRef>
              <c:f>Sheet1!$B$3:$B$11</c:f>
              <c:numCache>
                <c:formatCode>General</c:formatCode>
                <c:ptCount val="9"/>
                <c:pt idx="0">
                  <c:v>0.82399999999999995</c:v>
                </c:pt>
                <c:pt idx="1">
                  <c:v>0.60100000000000009</c:v>
                </c:pt>
                <c:pt idx="2">
                  <c:v>0.44600000000000006</c:v>
                </c:pt>
                <c:pt idx="3">
                  <c:v>0.30800000000000005</c:v>
                </c:pt>
                <c:pt idx="4">
                  <c:v>0.25900000000000001</c:v>
                </c:pt>
                <c:pt idx="5">
                  <c:v>0.22600000000000003</c:v>
                </c:pt>
                <c:pt idx="6">
                  <c:v>0.15300000000000002</c:v>
                </c:pt>
                <c:pt idx="7">
                  <c:v>0.11799999999999999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F33-47AA-8A4A-5699C17269B0}"/>
            </c:ext>
          </c:extLst>
        </c:ser>
        <c:ser>
          <c:idx val="1"/>
          <c:order val="1"/>
          <c:tx>
            <c:strRef>
              <c:f>Sheet1!$C$2</c:f>
              <c:strCache>
                <c:ptCount val="1"/>
                <c:pt idx="0">
                  <c:v>Sample 2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Sheet1!$A$3:$A$11</c:f>
              <c:strCache>
                <c:ptCount val="8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H</c:v>
                </c:pt>
              </c:strCache>
            </c:strRef>
          </c:cat>
          <c:val>
            <c:numRef>
              <c:f>Sheet1!$C$3:$C$11</c:f>
              <c:numCache>
                <c:formatCode>General</c:formatCode>
                <c:ptCount val="9"/>
                <c:pt idx="0">
                  <c:v>0.77800000000000002</c:v>
                </c:pt>
                <c:pt idx="1">
                  <c:v>0.4920000000000001</c:v>
                </c:pt>
                <c:pt idx="2">
                  <c:v>0.3660000000000001</c:v>
                </c:pt>
                <c:pt idx="3">
                  <c:v>0.28800000000000003</c:v>
                </c:pt>
                <c:pt idx="4">
                  <c:v>0.21900000000000003</c:v>
                </c:pt>
                <c:pt idx="5">
                  <c:v>0.17200000000000001</c:v>
                </c:pt>
                <c:pt idx="6">
                  <c:v>0.14700000000000002</c:v>
                </c:pt>
                <c:pt idx="7">
                  <c:v>0.12200000000000001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F33-47AA-8A4A-5699C17269B0}"/>
            </c:ext>
          </c:extLst>
        </c:ser>
        <c:ser>
          <c:idx val="2"/>
          <c:order val="2"/>
          <c:tx>
            <c:strRef>
              <c:f>Sheet1!$D$2</c:f>
              <c:strCache>
                <c:ptCount val="1"/>
                <c:pt idx="0">
                  <c:v>Positive control 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Sheet1!$A$3:$A$11</c:f>
              <c:strCache>
                <c:ptCount val="8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H</c:v>
                </c:pt>
              </c:strCache>
            </c:strRef>
          </c:cat>
          <c:val>
            <c:numRef>
              <c:f>Sheet1!$D$3:$D$11</c:f>
              <c:numCache>
                <c:formatCode>General</c:formatCode>
                <c:ptCount val="9"/>
                <c:pt idx="0">
                  <c:v>0.44500000000000006</c:v>
                </c:pt>
                <c:pt idx="1">
                  <c:v>0.26200000000000001</c:v>
                </c:pt>
                <c:pt idx="2">
                  <c:v>0.21100000000000002</c:v>
                </c:pt>
                <c:pt idx="3">
                  <c:v>0.17200000000000001</c:v>
                </c:pt>
                <c:pt idx="4">
                  <c:v>0.15600000000000003</c:v>
                </c:pt>
                <c:pt idx="5">
                  <c:v>0.127</c:v>
                </c:pt>
                <c:pt idx="6">
                  <c:v>0.10199999999999998</c:v>
                </c:pt>
                <c:pt idx="7">
                  <c:v>9.0000000000000024E-2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F33-47AA-8A4A-5699C17269B0}"/>
            </c:ext>
          </c:extLst>
        </c:ser>
        <c:ser>
          <c:idx val="3"/>
          <c:order val="3"/>
          <c:tx>
            <c:strRef>
              <c:f>Sheet1!$E$2</c:f>
              <c:strCache>
                <c:ptCount val="1"/>
                <c:pt idx="0">
                  <c:v>Negative control 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Sheet1!$A$3:$A$11</c:f>
              <c:strCache>
                <c:ptCount val="8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H</c:v>
                </c:pt>
              </c:strCache>
            </c:strRef>
          </c:cat>
          <c:val>
            <c:numRef>
              <c:f>Sheet1!$E$3:$E$11</c:f>
              <c:numCache>
                <c:formatCode>General</c:formatCode>
                <c:ptCount val="9"/>
                <c:pt idx="0">
                  <c:v>4.3000000000000003E-2</c:v>
                </c:pt>
                <c:pt idx="1">
                  <c:v>5.7000000000000016E-2</c:v>
                </c:pt>
                <c:pt idx="2">
                  <c:v>5.7000000000000016E-2</c:v>
                </c:pt>
                <c:pt idx="3">
                  <c:v>5.2000000000000005E-2</c:v>
                </c:pt>
                <c:pt idx="4">
                  <c:v>4.9000000000000016E-2</c:v>
                </c:pt>
                <c:pt idx="5">
                  <c:v>4.9000000000000016E-2</c:v>
                </c:pt>
                <c:pt idx="6">
                  <c:v>4.8000000000000008E-2</c:v>
                </c:pt>
                <c:pt idx="7">
                  <c:v>5.000000000000001E-2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F33-47AA-8A4A-5699C17269B0}"/>
            </c:ext>
          </c:extLst>
        </c:ser>
        <c:dLbls/>
        <c:marker val="1"/>
        <c:axId val="37645312"/>
        <c:axId val="37675776"/>
      </c:lineChart>
      <c:catAx>
        <c:axId val="37645312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675776"/>
        <c:crosses val="autoZero"/>
        <c:auto val="1"/>
        <c:lblAlgn val="ctr"/>
        <c:lblOffset val="100"/>
      </c:catAx>
      <c:valAx>
        <c:axId val="3767577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645312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1370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admn</dc:creator>
  <cp:lastModifiedBy>user</cp:lastModifiedBy>
  <cp:revision>2</cp:revision>
  <dcterms:created xsi:type="dcterms:W3CDTF">2021-09-21T16:36:00Z</dcterms:created>
  <dcterms:modified xsi:type="dcterms:W3CDTF">2021-09-21T16:36:00Z</dcterms:modified>
</cp:coreProperties>
</file>